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2F577" w14:textId="77777777" w:rsidR="00F21B92" w:rsidRDefault="00F21B92" w:rsidP="00991DEB">
      <w:pPr>
        <w:spacing w:after="0" w:line="480" w:lineRule="auto"/>
        <w:jc w:val="center"/>
        <w:rPr>
          <w:rFonts w:ascii="Times New Roman" w:hAnsi="Times New Roman" w:cs="Times New Roman"/>
          <w:b/>
          <w:bCs/>
          <w:sz w:val="24"/>
          <w:szCs w:val="24"/>
        </w:rPr>
      </w:pPr>
    </w:p>
    <w:p w14:paraId="148FA582" w14:textId="77777777" w:rsidR="00F21B92" w:rsidRDefault="00F21B92" w:rsidP="00991DEB">
      <w:pPr>
        <w:spacing w:after="0" w:line="480" w:lineRule="auto"/>
        <w:jc w:val="center"/>
        <w:rPr>
          <w:rFonts w:ascii="Times New Roman" w:hAnsi="Times New Roman" w:cs="Times New Roman"/>
          <w:b/>
          <w:bCs/>
          <w:sz w:val="24"/>
          <w:szCs w:val="24"/>
        </w:rPr>
      </w:pPr>
    </w:p>
    <w:p w14:paraId="65CD2672" w14:textId="77777777" w:rsidR="00F21B92" w:rsidRDefault="00F21B92" w:rsidP="00991DEB">
      <w:pPr>
        <w:spacing w:after="0" w:line="480" w:lineRule="auto"/>
        <w:jc w:val="center"/>
        <w:rPr>
          <w:rFonts w:ascii="Times New Roman" w:hAnsi="Times New Roman" w:cs="Times New Roman"/>
          <w:b/>
          <w:bCs/>
          <w:sz w:val="24"/>
          <w:szCs w:val="24"/>
        </w:rPr>
      </w:pPr>
    </w:p>
    <w:p w14:paraId="0A48C26D" w14:textId="77777777" w:rsidR="00F21B92" w:rsidRDefault="00F21B92" w:rsidP="00991DEB">
      <w:pPr>
        <w:spacing w:after="0" w:line="480" w:lineRule="auto"/>
        <w:jc w:val="center"/>
        <w:rPr>
          <w:rFonts w:ascii="Times New Roman" w:hAnsi="Times New Roman" w:cs="Times New Roman"/>
          <w:b/>
          <w:bCs/>
          <w:sz w:val="24"/>
          <w:szCs w:val="24"/>
        </w:rPr>
      </w:pPr>
    </w:p>
    <w:p w14:paraId="24578F5D" w14:textId="77777777" w:rsidR="00F21B92" w:rsidRDefault="00F21B92" w:rsidP="00991DEB">
      <w:pPr>
        <w:spacing w:after="0" w:line="480" w:lineRule="auto"/>
        <w:jc w:val="center"/>
        <w:rPr>
          <w:rFonts w:ascii="Times New Roman" w:hAnsi="Times New Roman" w:cs="Times New Roman"/>
          <w:b/>
          <w:bCs/>
          <w:sz w:val="24"/>
          <w:szCs w:val="24"/>
        </w:rPr>
      </w:pPr>
    </w:p>
    <w:p w14:paraId="4E23AC5D" w14:textId="4D949841" w:rsidR="00F21B92" w:rsidRDefault="00F21B92" w:rsidP="00991DEB">
      <w:pPr>
        <w:spacing w:after="0" w:line="480" w:lineRule="auto"/>
        <w:jc w:val="center"/>
        <w:rPr>
          <w:rFonts w:ascii="Times New Roman" w:hAnsi="Times New Roman" w:cs="Times New Roman"/>
          <w:b/>
          <w:bCs/>
          <w:sz w:val="24"/>
          <w:szCs w:val="24"/>
        </w:rPr>
      </w:pPr>
    </w:p>
    <w:p w14:paraId="58A1E1A9" w14:textId="09750A24" w:rsidR="00991DEB" w:rsidRDefault="00991DEB" w:rsidP="00991DEB">
      <w:pPr>
        <w:spacing w:after="0" w:line="480" w:lineRule="auto"/>
        <w:jc w:val="center"/>
        <w:rPr>
          <w:rFonts w:ascii="Times New Roman" w:hAnsi="Times New Roman" w:cs="Times New Roman"/>
          <w:b/>
          <w:bCs/>
          <w:sz w:val="24"/>
          <w:szCs w:val="24"/>
        </w:rPr>
      </w:pPr>
    </w:p>
    <w:p w14:paraId="6A12C711" w14:textId="77777777" w:rsidR="00991DEB" w:rsidRDefault="00991DEB" w:rsidP="00991DEB">
      <w:pPr>
        <w:spacing w:after="0" w:line="480" w:lineRule="auto"/>
        <w:jc w:val="center"/>
        <w:rPr>
          <w:rFonts w:ascii="Times New Roman" w:hAnsi="Times New Roman" w:cs="Times New Roman"/>
          <w:b/>
          <w:bCs/>
          <w:sz w:val="24"/>
          <w:szCs w:val="24"/>
        </w:rPr>
      </w:pPr>
      <w:bookmarkStart w:id="0" w:name="_GoBack"/>
      <w:bookmarkEnd w:id="0"/>
    </w:p>
    <w:p w14:paraId="746CEEB9" w14:textId="1E8A1758" w:rsidR="00F21B92" w:rsidRPr="00991DEB" w:rsidRDefault="00F21B92" w:rsidP="00991DEB">
      <w:pPr>
        <w:spacing w:after="0" w:line="480" w:lineRule="auto"/>
        <w:jc w:val="center"/>
        <w:rPr>
          <w:rFonts w:ascii="Times New Roman" w:hAnsi="Times New Roman" w:cs="Times New Roman"/>
          <w:bCs/>
          <w:sz w:val="24"/>
          <w:szCs w:val="24"/>
        </w:rPr>
      </w:pPr>
      <w:r w:rsidRPr="00F21B92">
        <w:rPr>
          <w:rFonts w:ascii="Times New Roman" w:hAnsi="Times New Roman" w:cs="Times New Roman"/>
          <w:bCs/>
          <w:sz w:val="24"/>
          <w:szCs w:val="24"/>
        </w:rPr>
        <w:t>TECA1311 Observation Assignment</w:t>
      </w:r>
    </w:p>
    <w:p w14:paraId="120F1E54" w14:textId="77777777" w:rsidR="00F21B92" w:rsidRPr="00146445" w:rsidRDefault="00F21B92" w:rsidP="00991DEB">
      <w:pPr>
        <w:spacing w:after="0" w:line="480" w:lineRule="auto"/>
        <w:jc w:val="center"/>
        <w:rPr>
          <w:rFonts w:ascii="Times New Roman" w:hAnsi="Times New Roman" w:cs="Times New Roman"/>
          <w:sz w:val="24"/>
          <w:szCs w:val="24"/>
        </w:rPr>
      </w:pPr>
      <w:r w:rsidRPr="00146445">
        <w:rPr>
          <w:rFonts w:ascii="Times New Roman" w:hAnsi="Times New Roman" w:cs="Times New Roman"/>
          <w:sz w:val="24"/>
          <w:szCs w:val="24"/>
        </w:rPr>
        <w:t>Author</w:t>
      </w:r>
    </w:p>
    <w:p w14:paraId="690B3E60" w14:textId="77777777" w:rsidR="00F21B92" w:rsidRPr="00146445" w:rsidRDefault="00F21B92" w:rsidP="00991DEB">
      <w:pPr>
        <w:spacing w:after="0" w:line="480" w:lineRule="auto"/>
        <w:jc w:val="center"/>
        <w:rPr>
          <w:rFonts w:ascii="Times New Roman" w:hAnsi="Times New Roman" w:cs="Times New Roman"/>
          <w:sz w:val="24"/>
          <w:szCs w:val="24"/>
        </w:rPr>
      </w:pPr>
      <w:r w:rsidRPr="00146445">
        <w:rPr>
          <w:rFonts w:ascii="Times New Roman" w:hAnsi="Times New Roman" w:cs="Times New Roman"/>
          <w:sz w:val="24"/>
          <w:szCs w:val="24"/>
        </w:rPr>
        <w:t>Institutional Affiliation</w:t>
      </w:r>
    </w:p>
    <w:p w14:paraId="2A2A15C9" w14:textId="77777777" w:rsidR="00F21B92" w:rsidRDefault="00F21B92" w:rsidP="00991DE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26D023C" w14:textId="77777777"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Cs/>
          <w:sz w:val="24"/>
          <w:szCs w:val="24"/>
        </w:rPr>
        <w:lastRenderedPageBreak/>
        <w:t>TECA1311 Observation Assignment</w:t>
      </w:r>
    </w:p>
    <w:p w14:paraId="7AFB7D8D" w14:textId="77777777"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1:</w:t>
      </w:r>
      <w:r w:rsidRPr="0090332D">
        <w:rPr>
          <w:rFonts w:ascii="Times New Roman" w:hAnsi="Times New Roman" w:cs="Times New Roman"/>
          <w:bCs/>
          <w:sz w:val="24"/>
          <w:szCs w:val="24"/>
        </w:rPr>
        <w:t> </w:t>
      </w:r>
      <w:r w:rsidRPr="0090332D">
        <w:rPr>
          <w:rFonts w:ascii="Times New Roman" w:hAnsi="Times New Roman" w:cs="Times New Roman"/>
          <w:b/>
          <w:bCs/>
          <w:sz w:val="24"/>
          <w:szCs w:val="24"/>
        </w:rPr>
        <w:t>Developmental Domains</w:t>
      </w:r>
    </w:p>
    <w:p w14:paraId="1B0A342B" w14:textId="77777777" w:rsid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 xml:space="preserve">Developmental psychologists see improvement as a long-lasting cycle that can be studied logically across three formative areas: cognitive, physical, and psychosocial developmental domains. These domains are demonstrated in teaching practices, (Bingham, Quinn, and Gerde, 2017). During the class, it was observed that the teacher majored mostly in cognitive development. He addressed this domain by teaching them concepts through the use of songs, creating a relationship between learning and nature, memorizing and brainstorming by training on alphabets and counting, identifying shapes, colors among other practices. </w:t>
      </w:r>
    </w:p>
    <w:p w14:paraId="1D0C8E8C" w14:textId="2BF6182D"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These activities seemed to be very successful in helping the cognitive development of the child as they seemed to enjoy and at the same time learn new concepts. However, the teacher did not pay attention to all learners equally. The weaker one seemed to be left behind. The teacher should have given attention to all the students equally to ensure that no student is left behind. </w:t>
      </w:r>
    </w:p>
    <w:p w14:paraId="05C5624F" w14:textId="77777777"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2:</w:t>
      </w:r>
      <w:r w:rsidRPr="0090332D">
        <w:rPr>
          <w:rFonts w:ascii="Times New Roman" w:hAnsi="Times New Roman" w:cs="Times New Roman"/>
          <w:bCs/>
          <w:sz w:val="24"/>
          <w:szCs w:val="24"/>
        </w:rPr>
        <w:t> </w:t>
      </w:r>
      <w:r w:rsidRPr="0090332D">
        <w:rPr>
          <w:rFonts w:ascii="Times New Roman" w:hAnsi="Times New Roman" w:cs="Times New Roman"/>
          <w:b/>
          <w:bCs/>
          <w:sz w:val="24"/>
          <w:szCs w:val="24"/>
        </w:rPr>
        <w:t>Developmentally Appropriate Practice</w:t>
      </w:r>
    </w:p>
    <w:p w14:paraId="00593530" w14:textId="77777777"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 xml:space="preserve">Development appropriate is a teaching practice that put into consideration the specific age and needs of each learner, (Donoghue, 2017). The main aim of the program is to ensure that the learner gains maximum benefits from the learning environment. Thus, the learning outcomes are aimed to enable all learners to fit in the program effectively. The early childhood development teacher always observes the social, intellectual, physical, and emotional growth of a child before determining the best mode of teaching. The teacher observes the learners as a group and comes up with a teaching plan that suits the class which is not too simple and obvious and at the same time ensures it is not very hard for the students to comprehend based on past </w:t>
      </w:r>
      <w:r w:rsidRPr="0090332D">
        <w:rPr>
          <w:rFonts w:ascii="Times New Roman" w:hAnsi="Times New Roman" w:cs="Times New Roman"/>
          <w:bCs/>
          <w:sz w:val="24"/>
          <w:szCs w:val="24"/>
        </w:rPr>
        <w:lastRenderedPageBreak/>
        <w:t>experiences. Thus, children with varied development stages can participate in the classroom regardless of their age and developmental stage. </w:t>
      </w:r>
    </w:p>
    <w:p w14:paraId="795A26A9" w14:textId="71800379"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When I went to an early childhood classroom, I observed DAP that was appropriate to the tender and developmental age of the learners. For example, the classroom was rich in print of different shapes and colors. Moreover, the prints were of the various letters, numbers, and shapes that enabled them to learn with ease. The prints and paints were of conspicuous color to easily draw the attention of the learners. In addition to paintings, models of home equipment such as cups, bed, and houses were present. These materials were from locally available materials such as grass, mud, clothes among others. </w:t>
      </w:r>
    </w:p>
    <w:p w14:paraId="524C1C79" w14:textId="77777777" w:rsid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Moreover, another DAP observed included songs, poems, games, and stories that were relevant to the age group. The music involved educational content that learners would sing and eventually get the concept. I found this to be the most effective DAP since it was amusing to the children and at the same time offered a learning tool for them. These tools were specially made to suit the age by involving alliteration as well as rhyme that created musicality and thus easy to sing and comprehend. </w:t>
      </w:r>
    </w:p>
    <w:p w14:paraId="55F044E4" w14:textId="4CED331C" w:rsidR="0090332D" w:rsidRPr="0090332D" w:rsidRDefault="0090332D" w:rsidP="00991DEB">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A</w:t>
      </w:r>
      <w:r w:rsidRPr="0090332D">
        <w:rPr>
          <w:rFonts w:ascii="Times New Roman" w:hAnsi="Times New Roman" w:cs="Times New Roman"/>
          <w:bCs/>
          <w:sz w:val="24"/>
          <w:szCs w:val="24"/>
        </w:rPr>
        <w:t>nother DAP used in the class is the use of the appropriate height of equipment based on the age of the learners. All chairs, shelves, and tables were of appropriate height that enabled the students to learn without straining. Moreover, the arrangement of classroom furniture allowed children to move freely around the class. A specific area was set aside for playing and practical exercises such as pushing toys, mixing sand among other activities. Besides, the materials as well as class equipment were regularly changed based on the interest of the children. </w:t>
      </w:r>
    </w:p>
    <w:p w14:paraId="7D8FD25D" w14:textId="77777777"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3:</w:t>
      </w:r>
      <w:r w:rsidRPr="0090332D">
        <w:rPr>
          <w:rFonts w:ascii="Times New Roman" w:hAnsi="Times New Roman" w:cs="Times New Roman"/>
          <w:bCs/>
          <w:sz w:val="24"/>
          <w:szCs w:val="24"/>
        </w:rPr>
        <w:t> </w:t>
      </w:r>
      <w:r w:rsidRPr="0090332D">
        <w:rPr>
          <w:rFonts w:ascii="Times New Roman" w:hAnsi="Times New Roman" w:cs="Times New Roman"/>
          <w:b/>
          <w:bCs/>
          <w:sz w:val="24"/>
          <w:szCs w:val="24"/>
        </w:rPr>
        <w:t>Developmental and Learning Theories</w:t>
      </w:r>
    </w:p>
    <w:p w14:paraId="11863D70" w14:textId="77777777" w:rsidR="0090332D" w:rsidRPr="0090332D" w:rsidRDefault="0090332D" w:rsidP="00991DEB">
      <w:pPr>
        <w:spacing w:after="0" w:line="480" w:lineRule="auto"/>
        <w:contextualSpacing/>
        <w:rPr>
          <w:rFonts w:ascii="Times New Roman" w:hAnsi="Times New Roman" w:cs="Times New Roman"/>
          <w:bCs/>
          <w:sz w:val="24"/>
          <w:szCs w:val="24"/>
        </w:rPr>
      </w:pPr>
      <w:r w:rsidRPr="0090332D">
        <w:rPr>
          <w:rFonts w:ascii="Times New Roman" w:hAnsi="Times New Roman" w:cs="Times New Roman"/>
          <w:b/>
          <w:bCs/>
          <w:sz w:val="24"/>
          <w:szCs w:val="24"/>
        </w:rPr>
        <w:t>Behaviorism Theory </w:t>
      </w:r>
    </w:p>
    <w:p w14:paraId="65EFAAB5" w14:textId="77777777"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lastRenderedPageBreak/>
        <w:t>This theory shows that one can learn what is good through rewards. The teacher seems to have understood well and applied the theory in his classes. For example, during the identification of shapes, students who could positively identify the shapes of a given object received a reward in form of toys. Consistent use of rewards enabled the children to learn positive behaviors and struggled to achieve them. </w:t>
      </w:r>
    </w:p>
    <w:p w14:paraId="3674C45C" w14:textId="77777777" w:rsidR="0090332D" w:rsidRPr="0090332D" w:rsidRDefault="0090332D" w:rsidP="00991DEB">
      <w:pPr>
        <w:spacing w:after="0" w:line="480" w:lineRule="auto"/>
        <w:contextualSpacing/>
        <w:rPr>
          <w:rFonts w:ascii="Times New Roman" w:hAnsi="Times New Roman" w:cs="Times New Roman"/>
          <w:bCs/>
          <w:sz w:val="24"/>
          <w:szCs w:val="24"/>
        </w:rPr>
      </w:pPr>
      <w:r w:rsidRPr="0090332D">
        <w:rPr>
          <w:rFonts w:ascii="Times New Roman" w:hAnsi="Times New Roman" w:cs="Times New Roman"/>
          <w:b/>
          <w:bCs/>
          <w:sz w:val="24"/>
          <w:szCs w:val="24"/>
        </w:rPr>
        <w:t>Cognitive Theory</w:t>
      </w:r>
    </w:p>
    <w:p w14:paraId="389DD8C3" w14:textId="77777777"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The Cognitive Theory was widely applied in the classroom to enable learners to easily learn. The teacher used various methods to enable the children to appreciate the concepts introduced. For example, the teacher introduced the topic by use of already known concepts. In the classroom setup that I attended, the teacher used cups, plates, balls among others that the children encountered in their homes as well as their neighborhood. This was to enable the cognitive development of the child by using already known concepts. This is in line with the Cognitive Theory proposals. </w:t>
      </w:r>
    </w:p>
    <w:p w14:paraId="1A91746E" w14:textId="77777777" w:rsidR="0090332D" w:rsidRPr="0090332D" w:rsidRDefault="0090332D" w:rsidP="00991DEB">
      <w:pPr>
        <w:spacing w:after="0" w:line="480" w:lineRule="auto"/>
        <w:contextualSpacing/>
        <w:rPr>
          <w:rFonts w:ascii="Times New Roman" w:hAnsi="Times New Roman" w:cs="Times New Roman"/>
          <w:bCs/>
          <w:sz w:val="24"/>
          <w:szCs w:val="24"/>
        </w:rPr>
      </w:pPr>
      <w:r w:rsidRPr="0090332D">
        <w:rPr>
          <w:rFonts w:ascii="Times New Roman" w:hAnsi="Times New Roman" w:cs="Times New Roman"/>
          <w:b/>
          <w:bCs/>
          <w:sz w:val="24"/>
          <w:szCs w:val="24"/>
        </w:rPr>
        <w:t>Sociocultural Theory</w:t>
      </w:r>
    </w:p>
    <w:p w14:paraId="592C4D4B" w14:textId="77777777"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The sociocultural theory was also applied in the classroom. Children and their teachers formed an encouraging relationship in class that enabled the students to learn. These relationships enabled the student to actively participate in class and thus boost their understanding. Besides, it encouraged social interactions between the teacher and the children that promoted a conducive learning environment. Thus, the students were able to earn new concepts through listening, talking as well as observation. The set learning culture also promotes the development of the child. </w:t>
      </w:r>
    </w:p>
    <w:p w14:paraId="139E0BF8" w14:textId="6F32D844"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4</w:t>
      </w:r>
      <w:r>
        <w:rPr>
          <w:rFonts w:ascii="Times New Roman" w:hAnsi="Times New Roman" w:cs="Times New Roman"/>
          <w:b/>
          <w:bCs/>
          <w:sz w:val="24"/>
          <w:szCs w:val="24"/>
        </w:rPr>
        <w:t>:</w:t>
      </w:r>
      <w:r w:rsidRPr="0090332D">
        <w:rPr>
          <w:rFonts w:ascii="Calibri" w:eastAsia="Times New Roman" w:hAnsi="Calibri" w:cs="Times New Roman"/>
        </w:rPr>
        <w:t xml:space="preserve"> </w:t>
      </w:r>
      <w:r w:rsidRPr="0090332D">
        <w:rPr>
          <w:rFonts w:ascii="Times New Roman" w:hAnsi="Times New Roman" w:cs="Times New Roman"/>
          <w:b/>
          <w:bCs/>
          <w:sz w:val="24"/>
          <w:szCs w:val="24"/>
        </w:rPr>
        <w:t>Gender differences</w:t>
      </w:r>
    </w:p>
    <w:p w14:paraId="3C372DD0" w14:textId="77777777" w:rsid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lastRenderedPageBreak/>
        <w:t>Research has established that there is a significant difference between the preference in games between boys and girls. Despite this, there exist certain similarities in behavioral characteristics between them. In the classroom, I noted this difference in games and activities between the boys and girls. I noted that boys tend to like being involved in activities that involve rigorous physical activities. When given a chance to play with toys, boys were more likely to play with cars, trucks, and blocks. On the other hand, girls were likely to play with dolls. More specifically, they liked brightly dressed dolls, unlike the boys who did not even show interest in dolls.</w:t>
      </w:r>
    </w:p>
    <w:p w14:paraId="7A78E687" w14:textId="4FAA6A78" w:rsid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In terms of groping and friendship, at such a tender age, boys were likely to stay in larger groups that involved several individuals. On the other hand, girls seemed to enjoy spending their time with other kids one-on-one. When given an option to choose between activity and play, more boys seemed to like playing. On the other hand, girls were observed to like activities than playing. </w:t>
      </w:r>
    </w:p>
    <w:p w14:paraId="499180E1" w14:textId="15EB2F0E"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This difference is associated with hormones and body structure. The hormones and the masculine nature in the boys allow them to be involved in more rigorous activities such as arranging blocks and playing with trucks. On the other hand, girls like tender jobs such as dressing a doll and arranging shelves based on their hormones and body structure. </w:t>
      </w:r>
    </w:p>
    <w:p w14:paraId="6E0A055D" w14:textId="2C0EF2C3"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5</w:t>
      </w:r>
      <w:r>
        <w:rPr>
          <w:rFonts w:ascii="Times New Roman" w:hAnsi="Times New Roman" w:cs="Times New Roman"/>
          <w:b/>
          <w:bCs/>
          <w:sz w:val="24"/>
          <w:szCs w:val="24"/>
        </w:rPr>
        <w:t>:</w:t>
      </w:r>
    </w:p>
    <w:p w14:paraId="117CA185" w14:textId="73D77777" w:rsidR="0090332D" w:rsidRPr="0090332D" w:rsidRDefault="0090332D" w:rsidP="00991DEB">
      <w:pPr>
        <w:spacing w:after="0" w:line="480" w:lineRule="auto"/>
        <w:contextualSpacing/>
        <w:jc w:val="center"/>
        <w:rPr>
          <w:rFonts w:ascii="Times New Roman" w:hAnsi="Times New Roman" w:cs="Times New Roman"/>
          <w:bCs/>
          <w:sz w:val="24"/>
          <w:szCs w:val="24"/>
        </w:rPr>
      </w:pPr>
      <w:r w:rsidRPr="0090332D">
        <w:rPr>
          <w:rFonts w:ascii="Times New Roman" w:hAnsi="Times New Roman" w:cs="Times New Roman"/>
          <w:b/>
          <w:bCs/>
          <w:sz w:val="24"/>
          <w:szCs w:val="24"/>
        </w:rPr>
        <w:t>Area 6</w:t>
      </w:r>
      <w:r>
        <w:rPr>
          <w:rFonts w:ascii="Times New Roman" w:hAnsi="Times New Roman" w:cs="Times New Roman"/>
          <w:b/>
          <w:bCs/>
          <w:sz w:val="24"/>
          <w:szCs w:val="24"/>
        </w:rPr>
        <w:t>:</w:t>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sidRPr="0090332D">
        <w:rPr>
          <w:rFonts w:ascii="Times New Roman" w:hAnsi="Times New Roman" w:cs="Times New Roman"/>
          <w:b/>
          <w:bCs/>
          <w:sz w:val="24"/>
          <w:szCs w:val="24"/>
        </w:rPr>
        <w:t xml:space="preserve"> Other Observations</w:t>
      </w:r>
    </w:p>
    <w:p w14:paraId="754D31F9" w14:textId="77777777" w:rsidR="0090332D" w:rsidRPr="0090332D" w:rsidRDefault="0090332D" w:rsidP="00991DEB">
      <w:pPr>
        <w:spacing w:after="0" w:line="480" w:lineRule="auto"/>
        <w:ind w:firstLine="720"/>
        <w:contextualSpacing/>
        <w:rPr>
          <w:rFonts w:ascii="Times New Roman" w:hAnsi="Times New Roman" w:cs="Times New Roman"/>
          <w:bCs/>
          <w:sz w:val="24"/>
          <w:szCs w:val="24"/>
        </w:rPr>
      </w:pPr>
      <w:r w:rsidRPr="0090332D">
        <w:rPr>
          <w:rFonts w:ascii="Times New Roman" w:hAnsi="Times New Roman" w:cs="Times New Roman"/>
          <w:bCs/>
          <w:sz w:val="24"/>
          <w:szCs w:val="24"/>
        </w:rPr>
        <w:t>I observed several children's interesting behaviors. Firstly, I noted that boys were likely to refuse to obey orders than girls. This is an important observation that needs further research to understand the reasons behind this behavior.  </w:t>
      </w:r>
    </w:p>
    <w:p w14:paraId="12A79F7C" w14:textId="771A096A" w:rsidR="007D797D" w:rsidRDefault="007D797D" w:rsidP="00991DEB">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br w:type="page"/>
      </w:r>
    </w:p>
    <w:p w14:paraId="3CE82B75" w14:textId="4F5B3306" w:rsidR="00BC3274" w:rsidRDefault="007D797D" w:rsidP="00991DEB">
      <w:pPr>
        <w:spacing w:after="0"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14:paraId="0C8E96CB" w14:textId="262B2DDE" w:rsidR="007D797D" w:rsidRDefault="007D797D" w:rsidP="00991DEB">
      <w:pPr>
        <w:spacing w:after="0" w:line="480" w:lineRule="auto"/>
        <w:ind w:left="720" w:hanging="720"/>
        <w:contextualSpacing/>
        <w:rPr>
          <w:rFonts w:ascii="Times New Roman" w:hAnsi="Times New Roman" w:cs="Times New Roman"/>
          <w:bCs/>
          <w:sz w:val="24"/>
          <w:szCs w:val="24"/>
        </w:rPr>
      </w:pPr>
      <w:r w:rsidRPr="007D797D">
        <w:rPr>
          <w:rFonts w:ascii="Times New Roman" w:hAnsi="Times New Roman" w:cs="Times New Roman"/>
          <w:bCs/>
          <w:sz w:val="24"/>
          <w:szCs w:val="24"/>
        </w:rPr>
        <w:t>Bingham, G. E., Quinn, M. F., &amp; Gerde, H. K. (2017). Examining early childhood teachers’ writing practices: Associations between pedagogical supports and children’s writing skills. </w:t>
      </w:r>
      <w:r w:rsidRPr="007D797D">
        <w:rPr>
          <w:rFonts w:ascii="Times New Roman" w:hAnsi="Times New Roman" w:cs="Times New Roman"/>
          <w:bCs/>
          <w:i/>
          <w:iCs/>
          <w:sz w:val="24"/>
          <w:szCs w:val="24"/>
        </w:rPr>
        <w:t>Early Childhood Research Quarterly</w:t>
      </w:r>
      <w:r w:rsidRPr="007D797D">
        <w:rPr>
          <w:rFonts w:ascii="Times New Roman" w:hAnsi="Times New Roman" w:cs="Times New Roman"/>
          <w:bCs/>
          <w:sz w:val="24"/>
          <w:szCs w:val="24"/>
        </w:rPr>
        <w:t>, </w:t>
      </w:r>
      <w:r w:rsidRPr="007D797D">
        <w:rPr>
          <w:rFonts w:ascii="Times New Roman" w:hAnsi="Times New Roman" w:cs="Times New Roman"/>
          <w:bCs/>
          <w:i/>
          <w:iCs/>
          <w:sz w:val="24"/>
          <w:szCs w:val="24"/>
        </w:rPr>
        <w:t>39</w:t>
      </w:r>
      <w:r w:rsidRPr="007D797D">
        <w:rPr>
          <w:rFonts w:ascii="Times New Roman" w:hAnsi="Times New Roman" w:cs="Times New Roman"/>
          <w:bCs/>
          <w:sz w:val="24"/>
          <w:szCs w:val="24"/>
        </w:rPr>
        <w:t>, 35-46.</w:t>
      </w:r>
    </w:p>
    <w:p w14:paraId="78C15BB2" w14:textId="60BB4D3A" w:rsidR="007D797D" w:rsidRPr="00BC3274" w:rsidRDefault="007D797D" w:rsidP="00991DEB">
      <w:pPr>
        <w:spacing w:after="0" w:line="480" w:lineRule="auto"/>
        <w:ind w:left="720" w:hanging="720"/>
        <w:contextualSpacing/>
        <w:rPr>
          <w:rFonts w:ascii="Times New Roman" w:hAnsi="Times New Roman" w:cs="Times New Roman"/>
          <w:bCs/>
          <w:sz w:val="24"/>
          <w:szCs w:val="24"/>
        </w:rPr>
      </w:pPr>
      <w:r w:rsidRPr="007D797D">
        <w:rPr>
          <w:rFonts w:ascii="Times New Roman" w:hAnsi="Times New Roman" w:cs="Times New Roman"/>
          <w:bCs/>
          <w:sz w:val="24"/>
          <w:szCs w:val="24"/>
        </w:rPr>
        <w:t>Donoghue, E. A. (2017). Quality early education and child care from birth to kindergarten. </w:t>
      </w:r>
      <w:r w:rsidRPr="007D797D">
        <w:rPr>
          <w:rFonts w:ascii="Times New Roman" w:hAnsi="Times New Roman" w:cs="Times New Roman"/>
          <w:bCs/>
          <w:i/>
          <w:iCs/>
          <w:sz w:val="24"/>
          <w:szCs w:val="24"/>
        </w:rPr>
        <w:t>Pediatrics</w:t>
      </w:r>
      <w:r w:rsidRPr="007D797D">
        <w:rPr>
          <w:rFonts w:ascii="Times New Roman" w:hAnsi="Times New Roman" w:cs="Times New Roman"/>
          <w:bCs/>
          <w:sz w:val="24"/>
          <w:szCs w:val="24"/>
        </w:rPr>
        <w:t>, </w:t>
      </w:r>
      <w:r w:rsidRPr="007D797D">
        <w:rPr>
          <w:rFonts w:ascii="Times New Roman" w:hAnsi="Times New Roman" w:cs="Times New Roman"/>
          <w:bCs/>
          <w:i/>
          <w:iCs/>
          <w:sz w:val="24"/>
          <w:szCs w:val="24"/>
        </w:rPr>
        <w:t>140</w:t>
      </w:r>
      <w:r w:rsidRPr="007D797D">
        <w:rPr>
          <w:rFonts w:ascii="Times New Roman" w:hAnsi="Times New Roman" w:cs="Times New Roman"/>
          <w:bCs/>
          <w:sz w:val="24"/>
          <w:szCs w:val="24"/>
        </w:rPr>
        <w:t>(2).</w:t>
      </w:r>
    </w:p>
    <w:sectPr w:rsidR="007D797D" w:rsidRPr="00BC32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B2547" w14:textId="77777777" w:rsidR="00B45D74" w:rsidRDefault="00B45D74" w:rsidP="00991DEB">
      <w:pPr>
        <w:spacing w:after="0" w:line="240" w:lineRule="auto"/>
      </w:pPr>
      <w:r>
        <w:separator/>
      </w:r>
    </w:p>
  </w:endnote>
  <w:endnote w:type="continuationSeparator" w:id="0">
    <w:p w14:paraId="3D185479" w14:textId="77777777" w:rsidR="00B45D74" w:rsidRDefault="00B45D74" w:rsidP="00991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64CDE" w14:textId="77777777" w:rsidR="00B45D74" w:rsidRDefault="00B45D74" w:rsidP="00991DEB">
      <w:pPr>
        <w:spacing w:after="0" w:line="240" w:lineRule="auto"/>
      </w:pPr>
      <w:r>
        <w:separator/>
      </w:r>
    </w:p>
  </w:footnote>
  <w:footnote w:type="continuationSeparator" w:id="0">
    <w:p w14:paraId="05763808" w14:textId="77777777" w:rsidR="00B45D74" w:rsidRDefault="00B45D74" w:rsidP="00991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150C8" w14:textId="7925C371" w:rsidR="00991DEB" w:rsidRDefault="00991DEB" w:rsidP="00991DEB">
    <w:pPr>
      <w:pStyle w:val="Header"/>
      <w:tabs>
        <w:tab w:val="clear" w:pos="4680"/>
      </w:tabs>
    </w:pPr>
    <w:r w:rsidRPr="00F21B92">
      <w:rPr>
        <w:rFonts w:ascii="Times New Roman" w:hAnsi="Times New Roman" w:cs="Times New Roman"/>
        <w:bCs/>
        <w:sz w:val="24"/>
        <w:szCs w:val="24"/>
      </w:rPr>
      <w:t>OBSERVATION ASSIGNMENT</w:t>
    </w:r>
    <w:r>
      <w:rPr>
        <w:rFonts w:ascii="Times New Roman" w:hAnsi="Times New Roman" w:cs="Times New Roman"/>
        <w:bCs/>
        <w:sz w:val="24"/>
        <w:szCs w:val="24"/>
      </w:rPr>
      <w:tab/>
    </w:r>
    <w:r w:rsidRPr="00991DEB">
      <w:rPr>
        <w:rFonts w:ascii="Times New Roman" w:hAnsi="Times New Roman" w:cs="Times New Roman"/>
        <w:bCs/>
        <w:sz w:val="24"/>
        <w:szCs w:val="24"/>
      </w:rPr>
      <w:fldChar w:fldCharType="begin"/>
    </w:r>
    <w:r w:rsidRPr="00991DEB">
      <w:rPr>
        <w:rFonts w:ascii="Times New Roman" w:hAnsi="Times New Roman" w:cs="Times New Roman"/>
        <w:bCs/>
        <w:sz w:val="24"/>
        <w:szCs w:val="24"/>
      </w:rPr>
      <w:instrText xml:space="preserve"> PAGE   \* MERGEFORMAT </w:instrText>
    </w:r>
    <w:r w:rsidRPr="00991DEB">
      <w:rPr>
        <w:rFonts w:ascii="Times New Roman" w:hAnsi="Times New Roman" w:cs="Times New Roman"/>
        <w:bCs/>
        <w:sz w:val="24"/>
        <w:szCs w:val="24"/>
      </w:rPr>
      <w:fldChar w:fldCharType="separate"/>
    </w:r>
    <w:r>
      <w:rPr>
        <w:rFonts w:ascii="Times New Roman" w:hAnsi="Times New Roman" w:cs="Times New Roman"/>
        <w:bCs/>
        <w:noProof/>
        <w:sz w:val="24"/>
        <w:szCs w:val="24"/>
      </w:rPr>
      <w:t>4</w:t>
    </w:r>
    <w:r w:rsidRPr="00991DEB">
      <w:rPr>
        <w:rFonts w:ascii="Times New Roman" w:hAnsi="Times New Roman" w:cs="Times New Roman"/>
        <w:bCs/>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3A6"/>
    <w:rsid w:val="000F2ED6"/>
    <w:rsid w:val="000F4828"/>
    <w:rsid w:val="001227EB"/>
    <w:rsid w:val="00180630"/>
    <w:rsid w:val="001D0413"/>
    <w:rsid w:val="001E5441"/>
    <w:rsid w:val="001E7900"/>
    <w:rsid w:val="00201870"/>
    <w:rsid w:val="002073A6"/>
    <w:rsid w:val="00250C16"/>
    <w:rsid w:val="00294F96"/>
    <w:rsid w:val="002A44BF"/>
    <w:rsid w:val="002A6872"/>
    <w:rsid w:val="003060BE"/>
    <w:rsid w:val="003D56AA"/>
    <w:rsid w:val="00452FF1"/>
    <w:rsid w:val="0050426B"/>
    <w:rsid w:val="005A5CE5"/>
    <w:rsid w:val="00620B14"/>
    <w:rsid w:val="00764837"/>
    <w:rsid w:val="007D797D"/>
    <w:rsid w:val="007E22C7"/>
    <w:rsid w:val="008A7C80"/>
    <w:rsid w:val="0090332D"/>
    <w:rsid w:val="00991DEB"/>
    <w:rsid w:val="00AE68A1"/>
    <w:rsid w:val="00B33CDB"/>
    <w:rsid w:val="00B37895"/>
    <w:rsid w:val="00B45D74"/>
    <w:rsid w:val="00B90115"/>
    <w:rsid w:val="00BA3610"/>
    <w:rsid w:val="00BC3274"/>
    <w:rsid w:val="00C01B5A"/>
    <w:rsid w:val="00C63408"/>
    <w:rsid w:val="00D54CF4"/>
    <w:rsid w:val="00D57501"/>
    <w:rsid w:val="00E63FDD"/>
    <w:rsid w:val="00E9035B"/>
    <w:rsid w:val="00E93A1D"/>
    <w:rsid w:val="00ED3D18"/>
    <w:rsid w:val="00F21B92"/>
    <w:rsid w:val="00F87B88"/>
    <w:rsid w:val="00FC1A1C"/>
    <w:rsid w:val="00FE27CA"/>
    <w:rsid w:val="00FE3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11C94"/>
  <w15:chartTrackingRefBased/>
  <w15:docId w15:val="{B3A62867-784E-4C04-B38F-A1522F50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DEB"/>
  </w:style>
  <w:style w:type="paragraph" w:styleId="Footer">
    <w:name w:val="footer"/>
    <w:basedOn w:val="Normal"/>
    <w:link w:val="FooterChar"/>
    <w:uiPriority w:val="99"/>
    <w:unhideWhenUsed/>
    <w:rsid w:val="00991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774709">
      <w:bodyDiv w:val="1"/>
      <w:marLeft w:val="0"/>
      <w:marRight w:val="0"/>
      <w:marTop w:val="0"/>
      <w:marBottom w:val="0"/>
      <w:divBdr>
        <w:top w:val="none" w:sz="0" w:space="0" w:color="auto"/>
        <w:left w:val="none" w:sz="0" w:space="0" w:color="auto"/>
        <w:bottom w:val="none" w:sz="0" w:space="0" w:color="auto"/>
        <w:right w:val="none" w:sz="0" w:space="0" w:color="auto"/>
      </w:divBdr>
    </w:div>
    <w:div w:id="140976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Muriu</dc:creator>
  <cp:keywords/>
  <dc:description/>
  <cp:lastModifiedBy>user</cp:lastModifiedBy>
  <cp:revision>2</cp:revision>
  <dcterms:created xsi:type="dcterms:W3CDTF">2020-11-08T15:13:00Z</dcterms:created>
  <dcterms:modified xsi:type="dcterms:W3CDTF">2020-11-08T15:13:00Z</dcterms:modified>
</cp:coreProperties>
</file>